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CA5" w:rsidRDefault="000E3CA5" w:rsidP="001F5F22">
      <w:pPr>
        <w:rPr>
          <w:rFonts w:ascii="Times New Roman" w:hAnsi="Times New Roman" w:cs="Times New Roman"/>
          <w:sz w:val="24"/>
          <w:szCs w:val="24"/>
        </w:rPr>
      </w:pPr>
    </w:p>
    <w:p w:rsidR="00496522" w:rsidRPr="000E3CA5" w:rsidRDefault="00496522" w:rsidP="000E3CA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521"/>
        <w:tblW w:w="9367" w:type="dxa"/>
        <w:tblLook w:val="04A0" w:firstRow="1" w:lastRow="0" w:firstColumn="1" w:lastColumn="0" w:noHBand="0" w:noVBand="1"/>
      </w:tblPr>
      <w:tblGrid>
        <w:gridCol w:w="2074"/>
        <w:gridCol w:w="1120"/>
        <w:gridCol w:w="686"/>
        <w:gridCol w:w="527"/>
        <w:gridCol w:w="813"/>
        <w:gridCol w:w="133"/>
        <w:gridCol w:w="1068"/>
        <w:gridCol w:w="775"/>
        <w:gridCol w:w="252"/>
        <w:gridCol w:w="263"/>
        <w:gridCol w:w="1656"/>
      </w:tblGrid>
      <w:tr w:rsidR="000E3CA5" w:rsidTr="00E07583"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CA5" w:rsidRDefault="000E3CA5" w:rsidP="000E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</w:p>
          <w:p w:rsidR="000E3CA5" w:rsidRPr="001911E3" w:rsidRDefault="000E3CA5" w:rsidP="000E3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CA5" w:rsidRPr="001911E3" w:rsidRDefault="000E3CA5" w:rsidP="000E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Preschool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Studies</w:t>
            </w:r>
            <w:proofErr w:type="spellEnd"/>
          </w:p>
        </w:tc>
      </w:tr>
      <w:tr w:rsidR="000E3CA5" w:rsidTr="00A22636">
        <w:tc>
          <w:tcPr>
            <w:tcW w:w="936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CA5" w:rsidRDefault="000E3CA5" w:rsidP="000E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  <w:proofErr w:type="spellEnd"/>
            <w:r w:rsidRPr="00191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191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91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courses</w:t>
            </w:r>
            <w:proofErr w:type="spellEnd"/>
            <w:r w:rsidRPr="00191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offered</w:t>
            </w:r>
            <w:proofErr w:type="spellEnd"/>
            <w:r w:rsidRPr="00191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1911E3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foreign</w:t>
            </w:r>
            <w:proofErr w:type="spellEnd"/>
            <w:r w:rsidRPr="00191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academic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390">
              <w:rPr>
                <w:rFonts w:ascii="Times New Roman" w:hAnsi="Times New Roman" w:cs="Times New Roman"/>
                <w:sz w:val="24"/>
                <w:szCs w:val="24"/>
              </w:rPr>
              <w:t>2023/24</w:t>
            </w:r>
            <w:bookmarkStart w:id="0" w:name="_GoBack"/>
            <w:bookmarkEnd w:id="0"/>
          </w:p>
          <w:p w:rsidR="000E3CA5" w:rsidRDefault="000E3CA5" w:rsidP="000E3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CA5" w:rsidTr="00E07583"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CA5" w:rsidRPr="001911E3" w:rsidRDefault="000E3CA5" w:rsidP="000E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E3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  <w:proofErr w:type="spellStart"/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191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91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spellEnd"/>
          </w:p>
        </w:tc>
        <w:tc>
          <w:tcPr>
            <w:tcW w:w="729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CA5" w:rsidRPr="001911E3" w:rsidRDefault="000E3CA5" w:rsidP="000E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 of contemporary visual art</w:t>
            </w:r>
          </w:p>
        </w:tc>
      </w:tr>
      <w:tr w:rsidR="000E3CA5" w:rsidTr="00E07583"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CA5" w:rsidRPr="001911E3" w:rsidRDefault="000E3CA5" w:rsidP="000E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teacher</w:t>
            </w:r>
          </w:p>
        </w:tc>
        <w:tc>
          <w:tcPr>
            <w:tcW w:w="7293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3CA5" w:rsidRPr="001911E3" w:rsidRDefault="000E3CA5" w:rsidP="000E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doc. dr. art. Marina Đira</w:t>
            </w:r>
          </w:p>
        </w:tc>
      </w:tr>
      <w:tr w:rsidR="000E3CA5" w:rsidTr="00E07583"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CA5" w:rsidRPr="001911E3" w:rsidRDefault="000E3CA5" w:rsidP="000E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Number of ECTS credits</w:t>
            </w:r>
          </w:p>
        </w:tc>
        <w:tc>
          <w:tcPr>
            <w:tcW w:w="18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CA5" w:rsidRPr="001911E3" w:rsidRDefault="000E3CA5" w:rsidP="000E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3CA5" w:rsidRPr="001911E3" w:rsidRDefault="000E3CA5" w:rsidP="000E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2491" w:type="dxa"/>
            <w:gridSpan w:val="5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0E3CA5" w:rsidRPr="0019653F" w:rsidRDefault="000E3CA5" w:rsidP="000E3CA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19653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□</w:t>
            </w:r>
          </w:p>
          <w:p w:rsidR="000E3CA5" w:rsidRPr="0019653F" w:rsidRDefault="000E3CA5" w:rsidP="000E3CA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653F">
              <w:rPr>
                <w:rFonts w:ascii="Times New Roman" w:hAnsi="Times New Roman" w:cs="Times New Roman"/>
                <w:sz w:val="24"/>
                <w:szCs w:val="24"/>
              </w:rPr>
              <w:t>autumn/winter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CA5" w:rsidRPr="001D6AB1" w:rsidRDefault="00DF3B45" w:rsidP="000E3CA5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id w:val="-11643988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CA5" w:rsidRPr="001D6AB1">
                  <w:rPr>
                    <w:rFonts w:ascii="MS Gothic" w:eastAsia="MS Gothic" w:hAnsi="MS Gothic" w:cs="Times New Roman" w:hint="eastAsia"/>
                    <w:sz w:val="24"/>
                    <w:szCs w:val="24"/>
                    <w:u w:val="single"/>
                  </w:rPr>
                  <w:t>☒</w:t>
                </w:r>
              </w:sdtContent>
            </w:sdt>
            <w:r w:rsidR="000E3CA5">
              <w:rPr>
                <w:rFonts w:ascii="Times New Roman" w:hAnsi="Times New Roman" w:cs="Times New Roman"/>
                <w:sz w:val="40"/>
                <w:szCs w:val="40"/>
                <w:u w:val="single"/>
              </w:rPr>
              <w:t xml:space="preserve"> </w:t>
            </w:r>
            <w:r w:rsidR="000E3CA5" w:rsidRPr="001D6A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proofErr w:type="spellStart"/>
            <w:r w:rsidR="000E3CA5" w:rsidRPr="001D6AB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spring</w:t>
            </w:r>
            <w:proofErr w:type="spellEnd"/>
            <w:r w:rsidR="000E3CA5" w:rsidRPr="001D6AB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/</w:t>
            </w:r>
            <w:proofErr w:type="spellStart"/>
            <w:r w:rsidR="000E3CA5" w:rsidRPr="001D6AB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summer</w:t>
            </w:r>
            <w:proofErr w:type="spellEnd"/>
          </w:p>
        </w:tc>
      </w:tr>
      <w:tr w:rsidR="000E3CA5" w:rsidTr="00E07583"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CA5" w:rsidRPr="001911E3" w:rsidRDefault="000E3CA5" w:rsidP="000E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Teaching will be organized as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3CA5" w:rsidRPr="001911E3" w:rsidRDefault="000E3CA5" w:rsidP="000E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Lectures</w:t>
            </w:r>
          </w:p>
        </w:tc>
        <w:tc>
          <w:tcPr>
            <w:tcW w:w="2159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CA5" w:rsidRPr="00BE1834" w:rsidRDefault="00DF3B45" w:rsidP="000E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420416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CA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0E3CA5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="000E3C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="000E3CA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E3CA5"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0E3CA5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0E3CA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3CA5" w:rsidRPr="001911E3" w:rsidRDefault="000E3CA5" w:rsidP="000E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Consultations</w:t>
            </w:r>
          </w:p>
        </w:tc>
        <w:tc>
          <w:tcPr>
            <w:tcW w:w="217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3CA5" w:rsidRPr="00BE1834" w:rsidRDefault="00DF3B45" w:rsidP="000E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644235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CA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0E3CA5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="000E3C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="000E3CA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E3CA5"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0E3CA5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0E3CA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0E3CA5" w:rsidTr="00E07583">
        <w:trPr>
          <w:trHeight w:val="278"/>
        </w:trPr>
        <w:tc>
          <w:tcPr>
            <w:tcW w:w="20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3CA5" w:rsidRPr="001911E3" w:rsidRDefault="000E3CA5" w:rsidP="000E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courses will be organized as</w:t>
            </w:r>
          </w:p>
        </w:tc>
        <w:tc>
          <w:tcPr>
            <w:tcW w:w="233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3CA5" w:rsidRPr="001911E3" w:rsidRDefault="000E3CA5" w:rsidP="000E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Lectures</w:t>
            </w:r>
          </w:p>
        </w:tc>
        <w:tc>
          <w:tcPr>
            <w:tcW w:w="304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3CA5" w:rsidRPr="001911E3" w:rsidRDefault="000E3CA5" w:rsidP="000E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Seminars</w:t>
            </w:r>
          </w:p>
        </w:tc>
        <w:tc>
          <w:tcPr>
            <w:tcW w:w="19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3CA5" w:rsidRPr="001911E3" w:rsidRDefault="000E3CA5" w:rsidP="000E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Exercises</w:t>
            </w:r>
          </w:p>
        </w:tc>
      </w:tr>
      <w:tr w:rsidR="000E3CA5" w:rsidTr="00E07583">
        <w:trPr>
          <w:trHeight w:val="277"/>
        </w:trPr>
        <w:tc>
          <w:tcPr>
            <w:tcW w:w="20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CA5" w:rsidRDefault="000E3CA5" w:rsidP="000E3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CA5" w:rsidRPr="00BE1834" w:rsidRDefault="00DF3B45" w:rsidP="000E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691772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CA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0E3CA5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="000E3C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="000E3CA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E3CA5"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0E3CA5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0E3CA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04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CA5" w:rsidRPr="00BE1834" w:rsidRDefault="000E3CA5" w:rsidP="000E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         </w:t>
            </w:r>
            <w:r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1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3CA5" w:rsidRPr="00BE1834" w:rsidRDefault="00DF3B45" w:rsidP="000E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410929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CA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0E3CA5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="000E3C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="000E3CA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E3CA5"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0E3CA5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0E3CA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0E3CA5" w:rsidTr="00E07583"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CA5" w:rsidRPr="001911E3" w:rsidRDefault="000E3CA5" w:rsidP="000E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Description of the course</w:t>
            </w:r>
          </w:p>
        </w:tc>
        <w:tc>
          <w:tcPr>
            <w:tcW w:w="729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CA5" w:rsidRDefault="000E3CA5" w:rsidP="000E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3F">
              <w:rPr>
                <w:rFonts w:ascii="Times New Roman" w:hAnsi="Times New Roman" w:cs="Times New Roman"/>
                <w:sz w:val="24"/>
                <w:szCs w:val="24"/>
              </w:rPr>
              <w:t xml:space="preserve">The course introduces students to some </w:t>
            </w:r>
            <w:proofErr w:type="spellStart"/>
            <w:r w:rsidRPr="0019653F">
              <w:rPr>
                <w:rFonts w:ascii="Times New Roman" w:hAnsi="Times New Roman" w:cs="Times New Roman"/>
                <w:sz w:val="24"/>
                <w:szCs w:val="24"/>
              </w:rPr>
              <w:t>phenomena</w:t>
            </w:r>
            <w:proofErr w:type="spellEnd"/>
            <w:r w:rsidRPr="00196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53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196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53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ontemporary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approached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both</w:t>
            </w:r>
            <w:proofErr w:type="spellEnd"/>
            <w:r w:rsidRPr="00196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53F">
              <w:rPr>
                <w:rFonts w:ascii="Times New Roman" w:hAnsi="Times New Roman" w:cs="Times New Roman"/>
                <w:sz w:val="24"/>
                <w:szCs w:val="24"/>
              </w:rPr>
              <w:t>theoretically</w:t>
            </w:r>
            <w:proofErr w:type="spellEnd"/>
            <w:r w:rsidRPr="00196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53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196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53F">
              <w:rPr>
                <w:rFonts w:ascii="Times New Roman" w:hAnsi="Times New Roman" w:cs="Times New Roman"/>
                <w:sz w:val="24"/>
                <w:szCs w:val="24"/>
              </w:rPr>
              <w:t>practically</w:t>
            </w:r>
            <w:proofErr w:type="spellEnd"/>
            <w:r w:rsidRPr="0019653F">
              <w:rPr>
                <w:rFonts w:ascii="Times New Roman" w:hAnsi="Times New Roman" w:cs="Times New Roman"/>
                <w:sz w:val="24"/>
                <w:szCs w:val="24"/>
              </w:rPr>
              <w:t xml:space="preserve">. Emphasis is placed first on the notion of art installation,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connection</w:t>
            </w:r>
            <w:r w:rsidRPr="0019653F">
              <w:rPr>
                <w:rFonts w:ascii="Times New Roman" w:hAnsi="Times New Roman" w:cs="Times New Roman"/>
                <w:sz w:val="24"/>
                <w:szCs w:val="24"/>
              </w:rPr>
              <w:t xml:space="preserve"> of art and natural sciences in the works of Olafur Elliason, then on additive and subtractive colors and the possibilities of their processing within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art class</w:t>
            </w:r>
            <w:r w:rsidRPr="0019653F">
              <w:rPr>
                <w:rFonts w:ascii="Times New Roman" w:hAnsi="Times New Roman" w:cs="Times New Roman"/>
                <w:sz w:val="24"/>
                <w:szCs w:val="24"/>
              </w:rPr>
              <w:t xml:space="preserve"> in primary 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965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3CA5" w:rsidRDefault="000E3CA5" w:rsidP="000E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3F">
              <w:rPr>
                <w:rFonts w:ascii="Times New Roman" w:hAnsi="Times New Roman" w:cs="Times New Roman"/>
                <w:sz w:val="24"/>
                <w:szCs w:val="24"/>
              </w:rPr>
              <w:t xml:space="preserve">As far as color is concerned, the possibilities of simple computer programs for drawing and painting (Paint 3D) are </w:t>
            </w:r>
            <w:proofErr w:type="spellStart"/>
            <w:r w:rsidRPr="0019653F">
              <w:rPr>
                <w:rFonts w:ascii="Times New Roman" w:hAnsi="Times New Roman" w:cs="Times New Roman"/>
                <w:sz w:val="24"/>
                <w:szCs w:val="24"/>
              </w:rPr>
              <w:t>explored</w:t>
            </w:r>
            <w:proofErr w:type="spellEnd"/>
            <w:r w:rsidRPr="00196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53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196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53F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  <w:proofErr w:type="spellEnd"/>
            <w:r w:rsidRPr="00196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53F">
              <w:rPr>
                <w:rFonts w:ascii="Times New Roman" w:hAnsi="Times New Roman" w:cs="Times New Roman"/>
                <w:sz w:val="24"/>
                <w:szCs w:val="24"/>
              </w:rPr>
              <w:t>tasks</w:t>
            </w:r>
            <w:proofErr w:type="spellEnd"/>
            <w:r w:rsidRPr="0019653F">
              <w:rPr>
                <w:rFonts w:ascii="Times New Roman" w:hAnsi="Times New Roman" w:cs="Times New Roman"/>
                <w:sz w:val="24"/>
                <w:szCs w:val="24"/>
              </w:rPr>
              <w:t xml:space="preserve"> are </w:t>
            </w:r>
            <w:proofErr w:type="spellStart"/>
            <w:r w:rsidRPr="0019653F">
              <w:rPr>
                <w:rFonts w:ascii="Times New Roman" w:hAnsi="Times New Roman" w:cs="Times New Roman"/>
                <w:sz w:val="24"/>
                <w:szCs w:val="24"/>
              </w:rPr>
              <w:t>performed</w:t>
            </w:r>
            <w:proofErr w:type="spellEnd"/>
            <w:r w:rsidRPr="00196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53F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196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53F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proofErr w:type="spellEnd"/>
            <w:r w:rsidRPr="00196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53F">
              <w:rPr>
                <w:rFonts w:ascii="Times New Roman" w:hAnsi="Times New Roman" w:cs="Times New Roman"/>
                <w:sz w:val="24"/>
                <w:szCs w:val="24"/>
              </w:rPr>
              <w:t>medium</w:t>
            </w:r>
            <w:proofErr w:type="spellEnd"/>
            <w:r w:rsidRPr="001965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53F">
              <w:rPr>
                <w:rFonts w:ascii="Times New Roman" w:hAnsi="Times New Roman" w:cs="Times New Roman"/>
                <w:sz w:val="24"/>
                <w:szCs w:val="24"/>
              </w:rPr>
              <w:t>Rega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rding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pop art,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focus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</w:t>
            </w:r>
            <w:r w:rsidRPr="00196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53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96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53F">
              <w:rPr>
                <w:rFonts w:ascii="Times New Roman" w:hAnsi="Times New Roman" w:cs="Times New Roman"/>
                <w:sz w:val="24"/>
                <w:szCs w:val="24"/>
              </w:rPr>
              <w:t>multiplication</w:t>
            </w:r>
            <w:proofErr w:type="spellEnd"/>
            <w:r w:rsidRPr="00196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53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196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53F">
              <w:rPr>
                <w:rFonts w:ascii="Times New Roman" w:hAnsi="Times New Roman" w:cs="Times New Roman"/>
                <w:sz w:val="24"/>
                <w:szCs w:val="24"/>
              </w:rPr>
              <w:t>Andy</w:t>
            </w:r>
            <w:proofErr w:type="spellEnd"/>
            <w:r w:rsidRPr="00196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53F">
              <w:rPr>
                <w:rFonts w:ascii="Times New Roman" w:hAnsi="Times New Roman" w:cs="Times New Roman"/>
                <w:sz w:val="24"/>
                <w:szCs w:val="24"/>
              </w:rPr>
              <w:t>Warhol's</w:t>
            </w:r>
            <w:proofErr w:type="spellEnd"/>
            <w:r w:rsidRPr="0019653F">
              <w:rPr>
                <w:rFonts w:ascii="Times New Roman" w:hAnsi="Times New Roman" w:cs="Times New Roman"/>
                <w:sz w:val="24"/>
                <w:szCs w:val="24"/>
              </w:rPr>
              <w:t xml:space="preserve"> portraits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653F">
              <w:rPr>
                <w:rFonts w:ascii="Times New Roman" w:hAnsi="Times New Roman" w:cs="Times New Roman"/>
                <w:sz w:val="24"/>
                <w:szCs w:val="24"/>
              </w:rPr>
              <w:t xml:space="preserve"> parallel with the possibility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integrating</w:t>
            </w:r>
            <w:r w:rsidRPr="0019653F">
              <w:rPr>
                <w:rFonts w:ascii="Times New Roman" w:hAnsi="Times New Roman" w:cs="Times New Roman"/>
                <w:sz w:val="24"/>
                <w:szCs w:val="24"/>
              </w:rPr>
              <w:t xml:space="preserve"> screen printing techniques in primary 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96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53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196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53F">
              <w:rPr>
                <w:rFonts w:ascii="Times New Roman" w:hAnsi="Times New Roman" w:cs="Times New Roman"/>
                <w:sz w:val="24"/>
                <w:szCs w:val="24"/>
              </w:rPr>
              <w:t>considering</w:t>
            </w:r>
            <w:proofErr w:type="spellEnd"/>
            <w:r w:rsidRPr="0019653F">
              <w:rPr>
                <w:rFonts w:ascii="Times New Roman" w:hAnsi="Times New Roman" w:cs="Times New Roman"/>
                <w:sz w:val="24"/>
                <w:szCs w:val="24"/>
              </w:rPr>
              <w:t xml:space="preserve"> alternative </w:t>
            </w:r>
            <w:proofErr w:type="spellStart"/>
            <w:r w:rsidRPr="0019653F">
              <w:rPr>
                <w:rFonts w:ascii="Times New Roman" w:hAnsi="Times New Roman" w:cs="Times New Roman"/>
                <w:sz w:val="24"/>
                <w:szCs w:val="24"/>
              </w:rPr>
              <w:t>possibilities</w:t>
            </w:r>
            <w:proofErr w:type="spellEnd"/>
            <w:r w:rsidRPr="00196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53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196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53F">
              <w:rPr>
                <w:rFonts w:ascii="Times New Roman" w:hAnsi="Times New Roman" w:cs="Times New Roman"/>
                <w:sz w:val="24"/>
                <w:szCs w:val="24"/>
              </w:rPr>
              <w:t>printing</w:t>
            </w:r>
            <w:proofErr w:type="spellEnd"/>
            <w:r w:rsidRPr="001965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653F">
              <w:rPr>
                <w:rFonts w:ascii="Times New Roman" w:hAnsi="Times New Roman" w:cs="Times New Roman"/>
                <w:sz w:val="24"/>
                <w:szCs w:val="24"/>
              </w:rPr>
              <w:t>characteristic</w:t>
            </w:r>
            <w:proofErr w:type="spellEnd"/>
            <w:r w:rsidRPr="00196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53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196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53F">
              <w:rPr>
                <w:rFonts w:ascii="Times New Roman" w:hAnsi="Times New Roman" w:cs="Times New Roman"/>
                <w:sz w:val="24"/>
                <w:szCs w:val="24"/>
              </w:rPr>
              <w:t>graphic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art</w:t>
            </w:r>
            <w:r w:rsidRPr="001965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explores</w:t>
            </w:r>
            <w:proofErr w:type="spellEnd"/>
            <w:r w:rsidRPr="00196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53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96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53F">
              <w:rPr>
                <w:rFonts w:ascii="Times New Roman" w:hAnsi="Times New Roman" w:cs="Times New Roman"/>
                <w:sz w:val="24"/>
                <w:szCs w:val="24"/>
              </w:rPr>
              <w:t>concept</w:t>
            </w:r>
            <w:proofErr w:type="spellEnd"/>
            <w:r w:rsidRPr="00196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53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196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53F">
              <w:rPr>
                <w:rFonts w:ascii="Times New Roman" w:hAnsi="Times New Roman" w:cs="Times New Roman"/>
                <w:sz w:val="24"/>
                <w:szCs w:val="24"/>
              </w:rPr>
              <w:t>artistic</w:t>
            </w:r>
            <w:proofErr w:type="spellEnd"/>
            <w:r w:rsidRPr="0019653F">
              <w:rPr>
                <w:rFonts w:ascii="Times New Roman" w:hAnsi="Times New Roman" w:cs="Times New Roman"/>
                <w:sz w:val="24"/>
                <w:szCs w:val="24"/>
              </w:rPr>
              <w:t xml:space="preserve"> appropriation, from Marcel Duchamp to the present day, in which the issue of creativity and the issue of copyright are discussed in particular.</w:t>
            </w:r>
          </w:p>
          <w:p w:rsidR="000E3CA5" w:rsidRPr="001911E3" w:rsidRDefault="000E3CA5" w:rsidP="000E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53F"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  <w:proofErr w:type="spellEnd"/>
            <w:r w:rsidRPr="00196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53F">
              <w:rPr>
                <w:rFonts w:ascii="Times New Roman" w:hAnsi="Times New Roman" w:cs="Times New Roman"/>
                <w:sz w:val="24"/>
                <w:szCs w:val="24"/>
              </w:rPr>
              <w:t>also</w:t>
            </w:r>
            <w:proofErr w:type="spellEnd"/>
            <w:r w:rsidRPr="00196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53F">
              <w:rPr>
                <w:rFonts w:ascii="Times New Roman" w:hAnsi="Times New Roman" w:cs="Times New Roman"/>
                <w:sz w:val="24"/>
                <w:szCs w:val="24"/>
              </w:rPr>
              <w:t>focuses</w:t>
            </w:r>
            <w:proofErr w:type="spellEnd"/>
            <w:r w:rsidRPr="0019653F">
              <w:rPr>
                <w:rFonts w:ascii="Times New Roman" w:hAnsi="Times New Roman" w:cs="Times New Roman"/>
                <w:sz w:val="24"/>
                <w:szCs w:val="24"/>
              </w:rPr>
              <w:t xml:space="preserve"> on a short film 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(Croatian short film), appropriate for</w:t>
            </w:r>
            <w:r w:rsidRPr="0019653F">
              <w:rPr>
                <w:rFonts w:ascii="Times New Roman" w:hAnsi="Times New Roman" w:cs="Times New Roman"/>
                <w:sz w:val="24"/>
                <w:szCs w:val="24"/>
              </w:rPr>
              <w:t xml:space="preserve"> an experimental approach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3CA5" w:rsidTr="00E07583"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CA5" w:rsidRPr="001911E3" w:rsidRDefault="000E3CA5" w:rsidP="000E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Learning outcomes of the course</w:t>
            </w:r>
          </w:p>
        </w:tc>
        <w:tc>
          <w:tcPr>
            <w:tcW w:w="729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CA5" w:rsidRPr="00343642" w:rsidRDefault="000E3CA5" w:rsidP="000E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42">
              <w:rPr>
                <w:rFonts w:ascii="Times New Roman" w:hAnsi="Times New Roman" w:cs="Times New Roman"/>
                <w:sz w:val="24"/>
                <w:szCs w:val="24"/>
              </w:rPr>
              <w:t>Students will:</w:t>
            </w:r>
          </w:p>
          <w:p w:rsidR="000E3CA5" w:rsidRPr="00343642" w:rsidRDefault="000E3CA5" w:rsidP="000E3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A5" w:rsidRPr="00343642" w:rsidRDefault="000E3CA5" w:rsidP="000E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42">
              <w:rPr>
                <w:rFonts w:ascii="Times New Roman" w:hAnsi="Times New Roman" w:cs="Times New Roman"/>
                <w:sz w:val="24"/>
                <w:szCs w:val="24"/>
              </w:rPr>
              <w:t>- explore the concept of art installation,</w:t>
            </w:r>
          </w:p>
          <w:p w:rsidR="000E3CA5" w:rsidRPr="00343642" w:rsidRDefault="000E3CA5" w:rsidP="000E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42">
              <w:rPr>
                <w:rFonts w:ascii="Times New Roman" w:hAnsi="Times New Roman" w:cs="Times New Roman"/>
                <w:sz w:val="24"/>
                <w:szCs w:val="24"/>
              </w:rPr>
              <w:t>- analyze the work of Olafur Elliason (Your uncertain shadow),</w:t>
            </w:r>
          </w:p>
          <w:p w:rsidR="000E3CA5" w:rsidRPr="00343642" w:rsidRDefault="000E3CA5" w:rsidP="000E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42">
              <w:rPr>
                <w:rFonts w:ascii="Times New Roman" w:hAnsi="Times New Roman" w:cs="Times New Roman"/>
                <w:sz w:val="24"/>
                <w:szCs w:val="24"/>
              </w:rPr>
              <w:t>- describe the value of connecting different areas of expertise in the realization of artistic work,</w:t>
            </w:r>
          </w:p>
          <w:p w:rsidR="000E3CA5" w:rsidRPr="00343642" w:rsidRDefault="000E3CA5" w:rsidP="000E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42">
              <w:rPr>
                <w:rFonts w:ascii="Times New Roman" w:hAnsi="Times New Roman" w:cs="Times New Roman"/>
                <w:sz w:val="24"/>
                <w:szCs w:val="24"/>
              </w:rPr>
              <w:t>- explore color as a wave and color as a pigment in art,</w:t>
            </w:r>
          </w:p>
          <w:p w:rsidR="000E3CA5" w:rsidRPr="00343642" w:rsidRDefault="000E3CA5" w:rsidP="000E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42">
              <w:rPr>
                <w:rFonts w:ascii="Times New Roman" w:hAnsi="Times New Roman" w:cs="Times New Roman"/>
                <w:sz w:val="24"/>
                <w:szCs w:val="24"/>
              </w:rPr>
              <w:t>- perform computer graphics (Paint3D) inspired by Elliason's art installation,</w:t>
            </w:r>
          </w:p>
          <w:p w:rsidR="000E3CA5" w:rsidRPr="00343642" w:rsidRDefault="000E3CA5" w:rsidP="000E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42">
              <w:rPr>
                <w:rFonts w:ascii="Times New Roman" w:hAnsi="Times New Roman" w:cs="Times New Roman"/>
                <w:sz w:val="24"/>
                <w:szCs w:val="24"/>
              </w:rPr>
              <w:t>- explore the characteristics of Andy Warhol's art,</w:t>
            </w:r>
          </w:p>
          <w:p w:rsidR="000E3CA5" w:rsidRPr="00343642" w:rsidRDefault="000E3CA5" w:rsidP="000E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43642">
              <w:rPr>
                <w:rFonts w:ascii="Times New Roman" w:hAnsi="Times New Roman" w:cs="Times New Roman"/>
                <w:sz w:val="24"/>
                <w:szCs w:val="24"/>
              </w:rPr>
              <w:t>investigate</w:t>
            </w:r>
            <w:proofErr w:type="spellEnd"/>
            <w:r w:rsidRPr="00343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642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343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642">
              <w:rPr>
                <w:rFonts w:ascii="Times New Roman" w:hAnsi="Times New Roman" w:cs="Times New Roman"/>
                <w:sz w:val="24"/>
                <w:szCs w:val="24"/>
              </w:rPr>
              <w:t>effect</w:t>
            </w:r>
            <w:proofErr w:type="spellEnd"/>
            <w:r w:rsidRPr="00343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642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343642">
              <w:rPr>
                <w:rFonts w:ascii="Times New Roman" w:hAnsi="Times New Roman" w:cs="Times New Roman"/>
                <w:sz w:val="24"/>
                <w:szCs w:val="24"/>
              </w:rPr>
              <w:t xml:space="preserve"> color contrasts in combination with achromatic colors in Warhol's portraits,</w:t>
            </w:r>
          </w:p>
          <w:p w:rsidR="000E3CA5" w:rsidRPr="00343642" w:rsidRDefault="000E3CA5" w:rsidP="000E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42">
              <w:rPr>
                <w:rFonts w:ascii="Times New Roman" w:hAnsi="Times New Roman" w:cs="Times New Roman"/>
                <w:sz w:val="24"/>
                <w:szCs w:val="24"/>
              </w:rPr>
              <w:t xml:space="preserve">- redefine Warhol's portraits in screen printing in a sculptural medium of </w:t>
            </w:r>
            <w:r w:rsidRPr="003436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sunken relief,</w:t>
            </w:r>
          </w:p>
          <w:p w:rsidR="000E3CA5" w:rsidRPr="00343642" w:rsidRDefault="000E3CA5" w:rsidP="000E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42">
              <w:rPr>
                <w:rFonts w:ascii="Times New Roman" w:hAnsi="Times New Roman" w:cs="Times New Roman"/>
                <w:sz w:val="24"/>
                <w:szCs w:val="24"/>
              </w:rPr>
              <w:t>- explore the concept of appropriation in art,</w:t>
            </w:r>
          </w:p>
          <w:p w:rsidR="000E3CA5" w:rsidRPr="00343642" w:rsidRDefault="000E3CA5" w:rsidP="000E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42">
              <w:rPr>
                <w:rFonts w:ascii="Times New Roman" w:hAnsi="Times New Roman" w:cs="Times New Roman"/>
                <w:sz w:val="24"/>
                <w:szCs w:val="24"/>
              </w:rPr>
              <w:t>- discuss the issue of creativity and copyright in artistic appropriation,</w:t>
            </w:r>
          </w:p>
          <w:p w:rsidR="000E3CA5" w:rsidRPr="00343642" w:rsidRDefault="000E3CA5" w:rsidP="000E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42">
              <w:rPr>
                <w:rFonts w:ascii="Times New Roman" w:hAnsi="Times New Roman" w:cs="Times New Roman"/>
                <w:sz w:val="24"/>
                <w:szCs w:val="24"/>
              </w:rPr>
              <w:t>- connect the artistic procedures characteristic of artistic appropriation with the teaching methods in school and museum pedagogical practice,</w:t>
            </w:r>
          </w:p>
          <w:p w:rsidR="000E3CA5" w:rsidRPr="00343642" w:rsidRDefault="000E3CA5" w:rsidP="000E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42">
              <w:rPr>
                <w:rFonts w:ascii="Times New Roman" w:hAnsi="Times New Roman" w:cs="Times New Roman"/>
                <w:sz w:val="24"/>
                <w:szCs w:val="24"/>
              </w:rPr>
              <w:t>- apply artistic appropriation in their own art work,</w:t>
            </w:r>
          </w:p>
          <w:p w:rsidR="000E3CA5" w:rsidRPr="00343642" w:rsidRDefault="000E3CA5" w:rsidP="000E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43642">
              <w:rPr>
                <w:rFonts w:ascii="Times New Roman" w:hAnsi="Times New Roman" w:cs="Times New Roman"/>
                <w:sz w:val="24"/>
                <w:szCs w:val="24"/>
              </w:rPr>
              <w:t>explore</w:t>
            </w:r>
            <w:proofErr w:type="spellEnd"/>
            <w:r w:rsidRPr="00343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642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343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642">
              <w:rPr>
                <w:rFonts w:ascii="Times New Roman" w:hAnsi="Times New Roman" w:cs="Times New Roman"/>
                <w:sz w:val="24"/>
                <w:szCs w:val="24"/>
              </w:rPr>
              <w:t>importance</w:t>
            </w:r>
            <w:proofErr w:type="spellEnd"/>
            <w:r w:rsidRPr="00343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642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343642">
              <w:rPr>
                <w:rFonts w:ascii="Times New Roman" w:hAnsi="Times New Roman" w:cs="Times New Roman"/>
                <w:sz w:val="24"/>
                <w:szCs w:val="24"/>
              </w:rPr>
              <w:t xml:space="preserve"> photosensitive film in the way the camera works,</w:t>
            </w:r>
          </w:p>
          <w:p w:rsidR="000E3CA5" w:rsidRPr="00343642" w:rsidRDefault="000E3CA5" w:rsidP="000E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42">
              <w:rPr>
                <w:rFonts w:ascii="Times New Roman" w:hAnsi="Times New Roman" w:cs="Times New Roman"/>
                <w:sz w:val="24"/>
                <w:szCs w:val="24"/>
              </w:rPr>
              <w:t>- explore long exposure as a photographic possibility,</w:t>
            </w:r>
          </w:p>
          <w:p w:rsidR="000E3CA5" w:rsidRPr="00343642" w:rsidRDefault="000E3CA5" w:rsidP="000E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42">
              <w:rPr>
                <w:rFonts w:ascii="Times New Roman" w:hAnsi="Times New Roman" w:cs="Times New Roman"/>
                <w:sz w:val="24"/>
                <w:szCs w:val="24"/>
              </w:rPr>
              <w:t>- perform digital photography in long exposure in order to achieve the effect of light painting,</w:t>
            </w:r>
          </w:p>
          <w:p w:rsidR="000E3CA5" w:rsidRPr="00343642" w:rsidRDefault="000E3CA5" w:rsidP="000E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42">
              <w:rPr>
                <w:rFonts w:ascii="Times New Roman" w:hAnsi="Times New Roman" w:cs="Times New Roman"/>
                <w:sz w:val="24"/>
                <w:szCs w:val="24"/>
              </w:rPr>
              <w:t>- associate photography with short digital video forms,</w:t>
            </w:r>
          </w:p>
          <w:p w:rsidR="000E3CA5" w:rsidRPr="00343642" w:rsidRDefault="000E3CA5" w:rsidP="000E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43642">
              <w:rPr>
                <w:rFonts w:ascii="Times New Roman" w:hAnsi="Times New Roman" w:cs="Times New Roman"/>
                <w:sz w:val="24"/>
                <w:szCs w:val="24"/>
              </w:rPr>
              <w:t>compare</w:t>
            </w:r>
            <w:proofErr w:type="spellEnd"/>
            <w:r w:rsidRPr="00343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642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43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642">
              <w:rPr>
                <w:rFonts w:ascii="Times New Roman" w:hAnsi="Times New Roman" w:cs="Times New Roman"/>
                <w:sz w:val="24"/>
                <w:szCs w:val="24"/>
              </w:rPr>
              <w:t>analyze</w:t>
            </w:r>
            <w:proofErr w:type="spellEnd"/>
            <w:r w:rsidRPr="00343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642">
              <w:rPr>
                <w:rFonts w:ascii="Times New Roman" w:hAnsi="Times New Roman" w:cs="Times New Roman"/>
                <w:sz w:val="24"/>
                <w:szCs w:val="24"/>
              </w:rPr>
              <w:t>several</w:t>
            </w:r>
            <w:proofErr w:type="spellEnd"/>
            <w:r w:rsidRPr="00343642">
              <w:rPr>
                <w:rFonts w:ascii="Times New Roman" w:hAnsi="Times New Roman" w:cs="Times New Roman"/>
                <w:sz w:val="24"/>
                <w:szCs w:val="24"/>
              </w:rPr>
              <w:t xml:space="preserve"> short films,</w:t>
            </w:r>
          </w:p>
          <w:p w:rsidR="000E3CA5" w:rsidRPr="001911E3" w:rsidRDefault="000E3CA5" w:rsidP="000E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42">
              <w:rPr>
                <w:rFonts w:ascii="Times New Roman" w:hAnsi="Times New Roman" w:cs="Times New Roman"/>
                <w:sz w:val="24"/>
                <w:szCs w:val="24"/>
              </w:rPr>
              <w:t xml:space="preserve">- refer to the selected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Croatian </w:t>
            </w:r>
            <w:r w:rsidRPr="00343642">
              <w:rPr>
                <w:rFonts w:ascii="Times New Roman" w:hAnsi="Times New Roman" w:cs="Times New Roman"/>
                <w:sz w:val="24"/>
                <w:szCs w:val="24"/>
              </w:rPr>
              <w:t>short film in the form of an essay.</w:t>
            </w:r>
          </w:p>
        </w:tc>
      </w:tr>
      <w:tr w:rsidR="000E3CA5" w:rsidTr="00E07583">
        <w:trPr>
          <w:trHeight w:val="144"/>
        </w:trPr>
        <w:tc>
          <w:tcPr>
            <w:tcW w:w="20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3CA5" w:rsidRPr="001911E3" w:rsidRDefault="000E3CA5" w:rsidP="000E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 course is offered to</w:t>
            </w:r>
          </w:p>
        </w:tc>
        <w:tc>
          <w:tcPr>
            <w:tcW w:w="43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3CA5" w:rsidRPr="001911E3" w:rsidRDefault="000E3CA5" w:rsidP="000E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Incoming students who choose the above department as a home department</w:t>
            </w:r>
          </w:p>
        </w:tc>
        <w:tc>
          <w:tcPr>
            <w:tcW w:w="294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CA5" w:rsidRPr="00BE1834" w:rsidRDefault="00DF3B45" w:rsidP="000E3CA5">
            <w:pPr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230911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CA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0E3CA5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="000E3C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="000E3CA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E3CA5"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0E3CA5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0E3CA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0E3CA5" w:rsidTr="00E07583">
        <w:trPr>
          <w:trHeight w:val="142"/>
        </w:trPr>
        <w:tc>
          <w:tcPr>
            <w:tcW w:w="20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3CA5" w:rsidRDefault="000E3CA5" w:rsidP="000E3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3CA5" w:rsidRPr="001911E3" w:rsidRDefault="000E3CA5" w:rsidP="000E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the incoming students regardless of the chosen home department at UNIZD</w:t>
            </w:r>
          </w:p>
        </w:tc>
        <w:tc>
          <w:tcPr>
            <w:tcW w:w="294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CA5" w:rsidRPr="00BE1834" w:rsidRDefault="00DF3B45" w:rsidP="000E3CA5">
            <w:pPr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364630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CA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0E3CA5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="000E3C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="000E3CA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E3CA5"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0E3CA5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0E3CA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0E3CA5" w:rsidTr="00E07583">
        <w:trPr>
          <w:trHeight w:val="142"/>
        </w:trPr>
        <w:tc>
          <w:tcPr>
            <w:tcW w:w="20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3CA5" w:rsidRDefault="000E3CA5" w:rsidP="000E3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3CA5" w:rsidRPr="001911E3" w:rsidRDefault="000E3CA5" w:rsidP="000E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UNIZD students enrolled at the above department as an elective course</w:t>
            </w:r>
          </w:p>
        </w:tc>
        <w:tc>
          <w:tcPr>
            <w:tcW w:w="294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CA5" w:rsidRPr="00BE1834" w:rsidRDefault="00DF3B45" w:rsidP="000E3CA5">
            <w:pPr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91749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CA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0E3CA5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="000E3C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="000E3CA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E3CA5"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0E3CA5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0E3CA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0E3CA5" w:rsidTr="00E07583">
        <w:trPr>
          <w:trHeight w:val="142"/>
        </w:trPr>
        <w:tc>
          <w:tcPr>
            <w:tcW w:w="20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CA5" w:rsidRDefault="000E3CA5" w:rsidP="000E3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3CA5" w:rsidRPr="001911E3" w:rsidRDefault="000E3CA5" w:rsidP="000E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UNIZD students as an elective course</w:t>
            </w:r>
          </w:p>
        </w:tc>
        <w:tc>
          <w:tcPr>
            <w:tcW w:w="294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CA5" w:rsidRPr="00BE1834" w:rsidRDefault="00DF3B45" w:rsidP="000E3CA5">
            <w:pPr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311669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CA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0E3CA5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="000E3CA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="000E3CA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E3CA5"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0E3CA5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0E3CA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0E3CA5" w:rsidTr="00E07583">
        <w:trPr>
          <w:trHeight w:val="155"/>
        </w:trPr>
        <w:tc>
          <w:tcPr>
            <w:tcW w:w="20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3CA5" w:rsidRDefault="000E3CA5" w:rsidP="000E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course will be offered for distance learning (virtual mobility)</w:t>
            </w:r>
          </w:p>
        </w:tc>
        <w:tc>
          <w:tcPr>
            <w:tcW w:w="537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A5" w:rsidRDefault="000E3CA5" w:rsidP="000E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3CA5" w:rsidRPr="00BE1834" w:rsidRDefault="00DF3B45" w:rsidP="000E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2479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CA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E3CA5" w:rsidTr="00E07583">
        <w:trPr>
          <w:trHeight w:val="155"/>
        </w:trPr>
        <w:tc>
          <w:tcPr>
            <w:tcW w:w="20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3CA5" w:rsidRDefault="000E3CA5" w:rsidP="000E3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A5" w:rsidRDefault="000E3CA5" w:rsidP="000E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Only if the frontal (live) teaching will not be possible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3CA5" w:rsidRDefault="00DF3B45" w:rsidP="000E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51676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CA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</w:tr>
      <w:tr w:rsidR="000E3CA5" w:rsidTr="00E07583">
        <w:trPr>
          <w:trHeight w:val="155"/>
        </w:trPr>
        <w:tc>
          <w:tcPr>
            <w:tcW w:w="20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CA5" w:rsidRDefault="000E3CA5" w:rsidP="000E3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3CA5" w:rsidRDefault="000E3CA5" w:rsidP="000E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Together with the frontal (live) teaching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CA5" w:rsidRPr="00BE1834" w:rsidRDefault="00DF3B45" w:rsidP="000E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5590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CA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F64221" w:rsidRDefault="00F64221">
      <w:pPr>
        <w:rPr>
          <w:sz w:val="0"/>
          <w:szCs w:val="0"/>
        </w:rPr>
      </w:pPr>
    </w:p>
    <w:sectPr w:rsidR="00F64221">
      <w:headerReference w:type="default" r:id="rId6"/>
      <w:pgSz w:w="11906" w:h="16838"/>
      <w:pgMar w:top="1417" w:right="1417" w:bottom="1417" w:left="1417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45" w:rsidRDefault="00DF3B45">
      <w:pPr>
        <w:spacing w:after="0" w:line="240" w:lineRule="auto"/>
      </w:pPr>
      <w:r>
        <w:separator/>
      </w:r>
    </w:p>
  </w:endnote>
  <w:endnote w:type="continuationSeparator" w:id="0">
    <w:p w:rsidR="00DF3B45" w:rsidRDefault="00DF3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45" w:rsidRDefault="00DF3B45">
      <w:pPr>
        <w:spacing w:after="0" w:line="240" w:lineRule="auto"/>
      </w:pPr>
      <w:r>
        <w:separator/>
      </w:r>
    </w:p>
  </w:footnote>
  <w:footnote w:type="continuationSeparator" w:id="0">
    <w:p w:rsidR="00DF3B45" w:rsidRDefault="00DF3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FC8" w:rsidRPr="00674FC8" w:rsidRDefault="009D3132" w:rsidP="00674FC8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674FC8">
      <w:rPr>
        <w:rFonts w:ascii="Times New Roman" w:hAnsi="Times New Roman" w:cs="Times New Roman"/>
        <w:sz w:val="24"/>
        <w:szCs w:val="24"/>
      </w:rPr>
      <w:t>COURSES OFFERED IN A FOREIGN L</w:t>
    </w:r>
    <w:r w:rsidR="001D253C">
      <w:rPr>
        <w:rFonts w:ascii="Times New Roman" w:hAnsi="Times New Roman" w:cs="Times New Roman"/>
        <w:sz w:val="24"/>
        <w:szCs w:val="24"/>
      </w:rPr>
      <w:t>ANGUAGE IN THE ACADEMIC YEAR 202</w:t>
    </w:r>
    <w:r w:rsidR="00E94539">
      <w:rPr>
        <w:rFonts w:ascii="Times New Roman" w:hAnsi="Times New Roman" w:cs="Times New Roman"/>
        <w:sz w:val="24"/>
        <w:szCs w:val="24"/>
      </w:rPr>
      <w:t>2</w:t>
    </w:r>
    <w:r w:rsidRPr="00674FC8">
      <w:rPr>
        <w:rFonts w:ascii="Times New Roman" w:hAnsi="Times New Roman" w:cs="Times New Roman"/>
        <w:sz w:val="24"/>
        <w:szCs w:val="24"/>
      </w:rPr>
      <w:t>/20</w:t>
    </w:r>
    <w:r w:rsidR="001726D6">
      <w:rPr>
        <w:rFonts w:ascii="Times New Roman" w:hAnsi="Times New Roman" w:cs="Times New Roman"/>
        <w:sz w:val="24"/>
        <w:szCs w:val="24"/>
      </w:rPr>
      <w:t>2</w:t>
    </w:r>
    <w:r w:rsidR="00E94539">
      <w:rPr>
        <w:rFonts w:ascii="Times New Roman" w:hAnsi="Times New Roman" w:cs="Times New Roman"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EE"/>
    <w:rsid w:val="0001158A"/>
    <w:rsid w:val="000151DE"/>
    <w:rsid w:val="00085A84"/>
    <w:rsid w:val="000B77FF"/>
    <w:rsid w:val="000E3CA5"/>
    <w:rsid w:val="00131390"/>
    <w:rsid w:val="00150C65"/>
    <w:rsid w:val="001726D6"/>
    <w:rsid w:val="001911E3"/>
    <w:rsid w:val="0019653F"/>
    <w:rsid w:val="001B31AE"/>
    <w:rsid w:val="001D253C"/>
    <w:rsid w:val="001D6AB1"/>
    <w:rsid w:val="001F5F22"/>
    <w:rsid w:val="002339FB"/>
    <w:rsid w:val="0023622D"/>
    <w:rsid w:val="002C258E"/>
    <w:rsid w:val="00334216"/>
    <w:rsid w:val="00343642"/>
    <w:rsid w:val="003F1302"/>
    <w:rsid w:val="00496522"/>
    <w:rsid w:val="004A0D8B"/>
    <w:rsid w:val="004F670E"/>
    <w:rsid w:val="0050021F"/>
    <w:rsid w:val="00551891"/>
    <w:rsid w:val="0055617B"/>
    <w:rsid w:val="005A3B16"/>
    <w:rsid w:val="005B0D7A"/>
    <w:rsid w:val="005B7647"/>
    <w:rsid w:val="005C629A"/>
    <w:rsid w:val="005F37C8"/>
    <w:rsid w:val="00626B3C"/>
    <w:rsid w:val="00672759"/>
    <w:rsid w:val="00674FC8"/>
    <w:rsid w:val="006A62BD"/>
    <w:rsid w:val="006B3CED"/>
    <w:rsid w:val="006C6266"/>
    <w:rsid w:val="006E5446"/>
    <w:rsid w:val="006F2842"/>
    <w:rsid w:val="00790DAB"/>
    <w:rsid w:val="007C4F41"/>
    <w:rsid w:val="00835A94"/>
    <w:rsid w:val="0085544D"/>
    <w:rsid w:val="008D30CE"/>
    <w:rsid w:val="008F44B4"/>
    <w:rsid w:val="009C05B0"/>
    <w:rsid w:val="009D3132"/>
    <w:rsid w:val="009D5A23"/>
    <w:rsid w:val="00A5066E"/>
    <w:rsid w:val="00AA49A8"/>
    <w:rsid w:val="00AB037F"/>
    <w:rsid w:val="00AB43EE"/>
    <w:rsid w:val="00BC0B92"/>
    <w:rsid w:val="00BE1834"/>
    <w:rsid w:val="00C20121"/>
    <w:rsid w:val="00DA6C96"/>
    <w:rsid w:val="00DF3B45"/>
    <w:rsid w:val="00E0196F"/>
    <w:rsid w:val="00E07583"/>
    <w:rsid w:val="00E21D96"/>
    <w:rsid w:val="00E32135"/>
    <w:rsid w:val="00E63362"/>
    <w:rsid w:val="00E94539"/>
    <w:rsid w:val="00EB01A9"/>
    <w:rsid w:val="00EE6DA0"/>
    <w:rsid w:val="00F03B91"/>
    <w:rsid w:val="00F11EDD"/>
    <w:rsid w:val="00F26B63"/>
    <w:rsid w:val="00F64221"/>
    <w:rsid w:val="00FB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8A566C-8811-4B19-8CAE-6D26352A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4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FC8"/>
  </w:style>
  <w:style w:type="paragraph" w:styleId="Footer">
    <w:name w:val="footer"/>
    <w:basedOn w:val="Normal"/>
    <w:link w:val="FooterChar"/>
    <w:uiPriority w:val="99"/>
    <w:unhideWhenUsed/>
    <w:rsid w:val="00674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sstepano@unizd.hr</dc:creator>
  <cp:lastModifiedBy>jprorokov</cp:lastModifiedBy>
  <cp:revision>15</cp:revision>
  <cp:lastPrinted>2016-01-28T08:45:00Z</cp:lastPrinted>
  <dcterms:created xsi:type="dcterms:W3CDTF">2021-02-15T13:50:00Z</dcterms:created>
  <dcterms:modified xsi:type="dcterms:W3CDTF">2023-06-21T08:37:00Z</dcterms:modified>
</cp:coreProperties>
</file>